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1131" w:tblpY="1"/>
        <w:tblOverlap w:val="never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</w:tblGrid>
      <w:tr w:rsidR="008C1613" w:rsidRPr="008C1613" w:rsidTr="00B4018A">
        <w:trPr>
          <w:trHeight w:val="426"/>
        </w:trPr>
        <w:tc>
          <w:tcPr>
            <w:tcW w:w="3189" w:type="dxa"/>
            <w:vAlign w:val="center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8C1613" w:rsidRPr="008C1613" w:rsidTr="00B4018A">
        <w:trPr>
          <w:trHeight w:val="690"/>
        </w:trPr>
        <w:tc>
          <w:tcPr>
            <w:tcW w:w="3189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rPr>
                <w:rFonts w:ascii="Gill Sans MT" w:eastAsia="Times New Roman" w:hAnsi="Gill Sans MT" w:cs="Times New Roman"/>
                <w:snapToGrid w:val="0"/>
                <w:color w:val="000000"/>
                <w:sz w:val="18"/>
                <w:szCs w:val="20"/>
                <w:lang w:val="en-US" w:eastAsia="es-ES"/>
              </w:rPr>
            </w:pPr>
            <w:r w:rsidRPr="008C1613">
              <w:rPr>
                <w:rFonts w:ascii="Gill Sans MT" w:eastAsia="Times New Roman" w:hAnsi="Gill Sans MT" w:cs="Times New Roman"/>
                <w:snapToGrid w:val="0"/>
                <w:color w:val="000000"/>
                <w:sz w:val="18"/>
                <w:szCs w:val="20"/>
                <w:lang w:val="en-US" w:eastAsia="es-ES"/>
              </w:rPr>
              <w:t xml:space="preserve">MINISTERIO </w:t>
            </w:r>
          </w:p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rPr>
                <w:rFonts w:ascii="Gill Sans MT" w:eastAsia="Times New Roman" w:hAnsi="Gill Sans MT" w:cs="Times New Roman"/>
                <w:snapToGrid w:val="0"/>
                <w:color w:val="000000"/>
                <w:sz w:val="18"/>
                <w:szCs w:val="20"/>
                <w:lang w:val="en-US" w:eastAsia="es-ES"/>
              </w:rPr>
            </w:pPr>
            <w:r w:rsidRPr="008C1613">
              <w:rPr>
                <w:rFonts w:ascii="Gill Sans MT" w:eastAsia="Times New Roman" w:hAnsi="Gill Sans MT" w:cs="Times New Roman"/>
                <w:snapToGrid w:val="0"/>
                <w:color w:val="000000"/>
                <w:sz w:val="18"/>
                <w:szCs w:val="20"/>
                <w:lang w:val="en-US" w:eastAsia="es-ES"/>
              </w:rPr>
              <w:t>DE FOMENTO</w:t>
            </w:r>
          </w:p>
        </w:tc>
      </w:tr>
      <w:tr w:rsidR="008C1613" w:rsidRPr="008C1613" w:rsidTr="00B4018A">
        <w:tc>
          <w:tcPr>
            <w:tcW w:w="3189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</w:tbl>
    <w:p w:rsidR="008C1613" w:rsidRPr="008C1613" w:rsidRDefault="008C1613" w:rsidP="008C161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s-ES_tradnl" w:eastAsia="es-ES"/>
        </w:rPr>
      </w:pPr>
    </w:p>
    <w:tbl>
      <w:tblPr>
        <w:tblpPr w:leftFromText="142" w:rightFromText="142" w:vertAnchor="text" w:horzAnchor="margin" w:tblpXSpec="right" w:tblpY="1"/>
        <w:tblOverlap w:val="never"/>
        <w:tblW w:w="0" w:type="auto"/>
        <w:tblInd w:w="-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35"/>
        <w:gridCol w:w="2281"/>
      </w:tblGrid>
      <w:tr w:rsidR="008C1613" w:rsidRPr="008C1613" w:rsidTr="00B4018A">
        <w:tc>
          <w:tcPr>
            <w:tcW w:w="2478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35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2281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ind w:right="-82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</w:tr>
      <w:tr w:rsidR="008C1613" w:rsidRPr="008C1613" w:rsidTr="00B4018A">
        <w:trPr>
          <w:trHeight w:hRule="exact" w:val="57"/>
        </w:trPr>
        <w:tc>
          <w:tcPr>
            <w:tcW w:w="2478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35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2281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ind w:right="-82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</w:tr>
      <w:tr w:rsidR="008C1613" w:rsidRPr="008C1613" w:rsidTr="00B4018A">
        <w:trPr>
          <w:trHeight w:val="211"/>
        </w:trPr>
        <w:tc>
          <w:tcPr>
            <w:tcW w:w="2478" w:type="dxa"/>
            <w:tcMar>
              <w:top w:w="57" w:type="dxa"/>
              <w:left w:w="57" w:type="dxa"/>
              <w:bottom w:w="57" w:type="dxa"/>
            </w:tcMar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35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2281" w:type="dxa"/>
            <w:tcMar>
              <w:top w:w="57" w:type="dxa"/>
              <w:left w:w="57" w:type="dxa"/>
              <w:bottom w:w="57" w:type="dxa"/>
            </w:tcMar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ind w:right="-82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  <w:r w:rsidRPr="008C1613"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  <w:t>CONSEJO NACIONAL DE TRANSPORTES TERRESTRES</w:t>
            </w:r>
          </w:p>
        </w:tc>
      </w:tr>
    </w:tbl>
    <w:p w:rsidR="008C1613" w:rsidRPr="008C1613" w:rsidRDefault="008C1613" w:rsidP="008C1613">
      <w:pPr>
        <w:tabs>
          <w:tab w:val="left" w:pos="1021"/>
          <w:tab w:val="left" w:pos="8080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8C1613">
        <w:rPr>
          <w:rFonts w:ascii="Times New Roman" w:eastAsia="Times New Roman" w:hAnsi="Times New Roman" w:cs="Times New Roman"/>
          <w:noProof/>
          <w:sz w:val="20"/>
          <w:szCs w:val="20"/>
          <w:lang w:eastAsia="es-ES"/>
        </w:rPr>
        <w:drawing>
          <wp:inline distT="0" distB="0" distL="0" distR="0" wp14:anchorId="16536221" wp14:editId="17E8562C">
            <wp:extent cx="815340" cy="830580"/>
            <wp:effectExtent l="0" t="0" r="3810" b="762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613" w:rsidRPr="008C1613" w:rsidRDefault="008C1613" w:rsidP="008C1613">
      <w:pPr>
        <w:keepNext/>
        <w:spacing w:after="0" w:line="240" w:lineRule="auto"/>
        <w:outlineLvl w:val="2"/>
        <w:rPr>
          <w:rFonts w:ascii="Gill Sans MT" w:eastAsia="Times New Roman" w:hAnsi="Gill Sans MT" w:cs="Times New Roman"/>
          <w:spacing w:val="324"/>
          <w:sz w:val="16"/>
          <w:szCs w:val="20"/>
          <w:lang w:val="fr-FR" w:eastAsia="es-ES"/>
        </w:rPr>
      </w:pPr>
    </w:p>
    <w:p w:rsidR="008C1613" w:rsidRPr="008C1613" w:rsidRDefault="008C1613" w:rsidP="008C16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:rsidR="008C1613" w:rsidRPr="008C1613" w:rsidRDefault="008C1613" w:rsidP="008C1613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0"/>
          <w:lang w:val="es-ES_tradnl" w:eastAsia="es-ES"/>
        </w:rPr>
      </w:pPr>
    </w:p>
    <w:p w:rsidR="008C1613" w:rsidRPr="008C1613" w:rsidRDefault="008C1613" w:rsidP="008C1613"/>
    <w:p w:rsidR="008C1613" w:rsidRDefault="00163157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es-ES"/>
        </w:rPr>
        <w:t>Junio</w:t>
      </w:r>
      <w:r w:rsidR="008C1613" w:rsidRPr="00C96416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-201</w:t>
      </w:r>
      <w:r w:rsidR="00C96416" w:rsidRPr="00C96416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5/</w:t>
      </w:r>
      <w:r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MQS</w:t>
      </w:r>
    </w:p>
    <w:p w:rsidR="00996636" w:rsidRPr="00C96416" w:rsidRDefault="00996636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bookmarkStart w:id="0" w:name="_GoBack"/>
      <w:bookmarkEnd w:id="0"/>
    </w:p>
    <w:p w:rsidR="008C1613" w:rsidRPr="00C96416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C96416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ab/>
      </w:r>
    </w:p>
    <w:p w:rsidR="007C22BB" w:rsidRPr="00C96416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  <w:r w:rsidRPr="00C96416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>NOTA SOBRE EL PROYECTO DE</w:t>
      </w:r>
      <w:r w:rsidR="007C22BB" w:rsidRPr="00C96416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 xml:space="preserve"> ORDEN POR LA QUE SE MODIFICA</w:t>
      </w:r>
      <w:r w:rsidR="00163157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>N</w:t>
      </w:r>
      <w:r w:rsidR="007C22BB" w:rsidRPr="00C96416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 xml:space="preserve"> </w:t>
      </w:r>
      <w:r w:rsidR="00163157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 xml:space="preserve">LOS ANEXOS I, V Y VI DEL REAL DECRETO 1434/2010, DE 5 DE NOVIEMBRE, SOBRE INTEROPERABILIDAD DEL SISTEMA FERROVIARIO DE LA RED FERROVIARIA DE INTERÉS GENERAL. </w:t>
      </w:r>
    </w:p>
    <w:p w:rsidR="007C22BB" w:rsidRPr="00C96416" w:rsidRDefault="007C22BB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</w:p>
    <w:p w:rsidR="008C1613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  <w:r w:rsidRPr="00C96416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>Contenido.-</w:t>
      </w:r>
    </w:p>
    <w:p w:rsidR="004C7B7A" w:rsidRPr="00C96416" w:rsidRDefault="004C7B7A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</w:p>
    <w:p w:rsidR="007C22BB" w:rsidRDefault="004C7B7A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La orden se compone de </w:t>
      </w:r>
      <w:r>
        <w:rPr>
          <w:rFonts w:ascii="Arial" w:eastAsia="Times New Roman" w:hAnsi="Arial" w:cs="Arial"/>
          <w:sz w:val="24"/>
          <w:szCs w:val="24"/>
          <w:lang w:eastAsia="es-ES"/>
        </w:rPr>
        <w:t>un Artículo Único que modifica el anexo I y sustituye los anexos V y VI del Real Decreto 1434/2010, de 5 de noviembre, sobre interoperabilidad del sistema ferroviario de la Red Ferroviaria de interés general con el fin de definir mejor el ámbito y contenido de la declaración CE de verificación de los subsistemas; aclarar los procedimientos relativos a la declaración de verificación en caso de modificación de los subsistemas existentes y en caso de verificaciones adicionales llevadas a cabo por los organismos notificados; aclarar el objetivo del procedimiento de verificación de subsistemas y definir los principios que rigen el procedimiento de verificación en caso de modificación de los subsistemas existentes.</w:t>
      </w:r>
    </w:p>
    <w:p w:rsidR="00C96416" w:rsidRPr="00C96416" w:rsidRDefault="00C96416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:rsidR="008C1613" w:rsidRPr="00C96416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  <w:r w:rsidRPr="00C96416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>Consideraciones.-</w:t>
      </w:r>
    </w:p>
    <w:p w:rsidR="008C1613" w:rsidRPr="00C96416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</w:p>
    <w:p w:rsidR="00273BA7" w:rsidRPr="004C7B7A" w:rsidRDefault="004C7B7A" w:rsidP="004C7B7A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C7B7A">
        <w:rPr>
          <w:rFonts w:ascii="Arial" w:eastAsia="Times New Roman" w:hAnsi="Arial" w:cs="Arial"/>
          <w:sz w:val="24"/>
          <w:szCs w:val="24"/>
          <w:lang w:eastAsia="es-ES"/>
        </w:rPr>
        <w:t>Este proyecto normativo se considera oportuno</w:t>
      </w:r>
      <w:r w:rsidRPr="004C7B7A">
        <w:rPr>
          <w:rFonts w:ascii="Arial" w:eastAsia="Times New Roman" w:hAnsi="Arial" w:cs="Arial"/>
          <w:sz w:val="24"/>
          <w:szCs w:val="24"/>
          <w:lang w:eastAsia="es-ES"/>
        </w:rPr>
        <w:t xml:space="preserve"> dado que incorpora al ordenamiento jurídico español la Directiva 2014/106/UE de la Comisión, de 5 de diciembre de 2014, que modifica los anexos V y VI de la Directiva 2008/57/CE del Parlamento Europeo y del Consejo, sobre la interoperabilidad del sistema ferroviario dentro de la Comunidad. Asimismo recoge la corrección de errores realizada por el Consejo de la Unión Europea con fecha 1 de abril de 2015 en relación con el anexo I, </w:t>
      </w:r>
      <w:proofErr w:type="gramStart"/>
      <w:r w:rsidRPr="004C7B7A">
        <w:rPr>
          <w:rFonts w:ascii="Arial" w:eastAsia="Times New Roman" w:hAnsi="Arial" w:cs="Arial"/>
          <w:sz w:val="24"/>
          <w:szCs w:val="24"/>
          <w:lang w:eastAsia="es-ES"/>
        </w:rPr>
        <w:t>publicada</w:t>
      </w:r>
      <w:proofErr w:type="gramEnd"/>
      <w:r w:rsidRPr="004C7B7A">
        <w:rPr>
          <w:rFonts w:ascii="Arial" w:eastAsia="Times New Roman" w:hAnsi="Arial" w:cs="Arial"/>
          <w:sz w:val="24"/>
          <w:szCs w:val="24"/>
          <w:lang w:eastAsia="es-ES"/>
        </w:rPr>
        <w:t xml:space="preserve"> en el Diario Oficial de la Unión Europea el 22 de abril de 2015.</w:t>
      </w:r>
    </w:p>
    <w:sectPr w:rsidR="00273BA7" w:rsidRPr="004C7B7A" w:rsidSect="00202B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2" w:right="849" w:bottom="851" w:left="709" w:header="289" w:footer="1018" w:gutter="0"/>
      <w:cols w:space="720" w:equalWidth="0">
        <w:col w:w="10348"/>
      </w:cols>
      <w:formProt w:val="0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BE6" w:rsidRDefault="007C36AC">
      <w:pPr>
        <w:spacing w:after="0" w:line="240" w:lineRule="auto"/>
      </w:pPr>
      <w:r>
        <w:separator/>
      </w:r>
    </w:p>
  </w:endnote>
  <w:endnote w:type="continuationSeparator" w:id="0">
    <w:p w:rsidR="00576BE6" w:rsidRDefault="007C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3A6" w:rsidRDefault="00A26695" w:rsidP="00202B9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963A6" w:rsidRDefault="00996636" w:rsidP="00202B9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3A6" w:rsidRDefault="00A26695" w:rsidP="00202B9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63157">
      <w:rPr>
        <w:rStyle w:val="Nmerodepgina"/>
        <w:noProof/>
      </w:rPr>
      <w:t>4</w:t>
    </w:r>
    <w:r>
      <w:rPr>
        <w:rStyle w:val="Nmerodepgina"/>
      </w:rPr>
      <w:fldChar w:fldCharType="end"/>
    </w:r>
  </w:p>
  <w:tbl>
    <w:tblPr>
      <w:tblpPr w:leftFromText="142" w:rightFromText="142" w:vertAnchor="text" w:horzAnchor="margin" w:tblpXSpec="right" w:tblpY="1"/>
      <w:tblOverlap w:val="never"/>
      <w:tblW w:w="10560" w:type="dxa"/>
      <w:tblBorders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418"/>
    </w:tblGrid>
    <w:tr w:rsidR="008963A6">
      <w:tc>
        <w:tcPr>
          <w:tcW w:w="9142" w:type="dxa"/>
          <w:vAlign w:val="bottom"/>
        </w:tcPr>
        <w:p w:rsidR="008963A6" w:rsidRDefault="00996636" w:rsidP="00202B99">
          <w:pPr>
            <w:pStyle w:val="Textonotapie"/>
            <w:tabs>
              <w:tab w:val="left" w:pos="1021"/>
              <w:tab w:val="left" w:pos="8080"/>
            </w:tabs>
            <w:ind w:right="360"/>
            <w:rPr>
              <w:rFonts w:ascii="Gill Sans MT" w:hAnsi="Gill Sans MT" w:cs="Arial"/>
              <w:sz w:val="14"/>
            </w:rPr>
          </w:pPr>
        </w:p>
      </w:tc>
      <w:tc>
        <w:tcPr>
          <w:tcW w:w="1418" w:type="dxa"/>
        </w:tcPr>
        <w:p w:rsidR="008963A6" w:rsidRDefault="00A26695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sz w:val="10"/>
            </w:rPr>
          </w:pPr>
          <w:r>
            <w:rPr>
              <w:rFonts w:ascii="Gill Sans MT" w:hAnsi="Gill Sans MT" w:cs="Arial"/>
              <w:sz w:val="10"/>
            </w:rPr>
            <w:t xml:space="preserve">MINISTERIO </w:t>
          </w:r>
        </w:p>
        <w:p w:rsidR="008963A6" w:rsidRDefault="00A26695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sz w:val="10"/>
            </w:rPr>
          </w:pPr>
          <w:r>
            <w:rPr>
              <w:rFonts w:ascii="Gill Sans MT" w:hAnsi="Gill Sans MT" w:cs="Arial"/>
              <w:sz w:val="10"/>
            </w:rPr>
            <w:t>DE FOMENTO</w:t>
          </w:r>
        </w:p>
      </w:tc>
    </w:tr>
  </w:tbl>
  <w:p w:rsidR="008963A6" w:rsidRDefault="00996636">
    <w:pPr>
      <w:pStyle w:val="Piedepgina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text" w:horzAnchor="margin" w:tblpXSpec="right" w:tblpY="1"/>
      <w:tblOverlap w:val="never"/>
      <w:tblW w:w="10723" w:type="dxa"/>
      <w:tblBorders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34"/>
      <w:gridCol w:w="2289"/>
    </w:tblGrid>
    <w:tr w:rsidR="008963A6">
      <w:tc>
        <w:tcPr>
          <w:tcW w:w="8434" w:type="dxa"/>
          <w:vAlign w:val="bottom"/>
        </w:tcPr>
        <w:p w:rsidR="008963A6" w:rsidRDefault="00996636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 w:cs="Arial"/>
              <w:sz w:val="14"/>
            </w:rPr>
          </w:pPr>
        </w:p>
        <w:p w:rsidR="008963A6" w:rsidRDefault="00A26695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consejontt@fomento.es</w:t>
          </w:r>
        </w:p>
      </w:tc>
      <w:tc>
        <w:tcPr>
          <w:tcW w:w="2289" w:type="dxa"/>
        </w:tcPr>
        <w:p w:rsidR="008963A6" w:rsidRDefault="00A26695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 xml:space="preserve">C/ PASEO DE LA CASTELLANA, 67, </w:t>
          </w:r>
        </w:p>
        <w:p w:rsidR="008963A6" w:rsidRDefault="00A26695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28071 MADRID</w:t>
          </w:r>
        </w:p>
        <w:p w:rsidR="008963A6" w:rsidRDefault="00A26695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TEL: 915975042/5047</w:t>
          </w:r>
        </w:p>
        <w:p w:rsidR="008963A6" w:rsidRDefault="00A26695" w:rsidP="00A77E16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FAX: 915978515</w:t>
          </w:r>
        </w:p>
      </w:tc>
    </w:tr>
  </w:tbl>
  <w:p w:rsidR="008963A6" w:rsidRDefault="00A26695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6A1AF19" wp14:editId="13C73D75">
              <wp:simplePos x="0" y="0"/>
              <wp:positionH relativeFrom="column">
                <wp:posOffset>4771390</wp:posOffset>
              </wp:positionH>
              <wp:positionV relativeFrom="paragraph">
                <wp:posOffset>-217170</wp:posOffset>
              </wp:positionV>
              <wp:extent cx="1438910" cy="45656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38910" cy="456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375.7pt;margin-top:-17.1pt;width:113.3pt;height:3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drwqwIAAKUFAAAOAAAAZHJzL2Uyb0RvYy54bWysVG1vmzAQ/j5p/8Hyd8pLnQRQSdWGME3q&#10;tmrdfoADJlgDm9lOSDftv+9skjRJv0zbQEI++3z33D0Pd3O761q0ZUpzKTIcXgUYMVHKiot1hr9+&#10;KbwYI22oqGgrBcvwM9P4dv72zc3QpyySjWwrphAEETod+gw3xvSp7+uyYR3VV7JnAg5rqTpqwFRr&#10;v1J0gOhd60dBMPUHqapeyZJpDbv5eIjnLn5ds9J8qmvNDGozDNiM+yr3XdmvP7+h6VrRvuHlHgb9&#10;CxQd5QKSHkPl1FC0UfxVqI6XSmpZm6tSdr6sa14yVwNUEwYX1Tw1tGeuFmiO7o9t0v8vbPlx+6gQ&#10;r4A7jATtgKLP0DQq1i1DoW3P0OsUvJ76R2UL1P2DLL9pJOSiAS92p5QcGkYrAOX8/bML1tBwFa2G&#10;D7KC6HRjpOvUrladDQg9QDtHyPORELYzqITNkFzHSQi8lXBGJlN4LSSfpofbvdLmHZMdsosMK8Du&#10;otPtgzaj68HFJhOy4G3rSG/F2QbEHHcgN1y1ZxaF4/BnEiTLeBkTj0TTpUeCPPfuigXxpkU4m+TX&#10;+WKRh79s3pCkDa8qJmyag55C8md87ZU9KuGoKC1bXtlwFpJW69WiVWhLQc+Fe/YNOXHzz2G4fkEt&#10;FyWFEQnuo8QrpvHMIwWZeMksiL0gTO6TaUASkhfnJT1wwf69JDRkOJlEE8fSCeiL2gL3vK6Nph03&#10;MDFa3mU4PjrR1EpwKSpHraG8HdcnrbDwX1oBdB+IdoK1Gh21vpLVM+hVSZATKA9mGywaqX5gNMCc&#10;yLD+vqGKYdS+F6D5JCTEDhZnkMksAkOdnqxOT6goIVSGDUbjcmHGYbTpFV83kCl0jRHyDv6TmjsJ&#10;239oRAX4rQGzwFWyn1t22Jzazutlus5/AwAA//8DAFBLAwQUAAYACAAAACEADq92reMAAAAKAQAA&#10;DwAAAGRycy9kb3ducmV2LnhtbEyPXUvDQBBF3wX/wzKCL9Ju+qGpMZMiBbGIUEy1z9vsmASzs2l2&#10;m8R/7/qkj8Mc7j03XY+mET11rraMMJtGIIgLq2suEd73T5MVCOcVa9VYJoRvcrDOLi9SlWg78Bv1&#10;uS9FCGGXKITK+zaR0hUVGeWmtiUOv0/bGeXD2ZVSd2oI4aaR8yi6k0bVHBoq1dKmouIrPxuEodj1&#10;h/3rs9zdHLaWT9vTJv94Qby+Gh8fQHga/R8Mv/pBHbLgdLRn1k40CPHtbBlQhMliOQcRiPt4FdYd&#10;ERZxDDJL5f8J2Q8AAAD//wMAUEsBAi0AFAAGAAgAAAAhALaDOJL+AAAA4QEAABMAAAAAAAAAAAAA&#10;AAAAAAAAAFtDb250ZW50X1R5cGVzXS54bWxQSwECLQAUAAYACAAAACEAOP0h/9YAAACUAQAACwAA&#10;AAAAAAAAAAAAAAAvAQAAX3JlbHMvLnJlbHNQSwECLQAUAAYACAAAACEAarHa8KsCAAClBQAADgAA&#10;AAAAAAAAAAAAAAAuAgAAZHJzL2Uyb0RvYy54bWxQSwECLQAUAAYACAAAACEADq92reMAAAAKAQAA&#10;DwAAAAAAAAAAAAAAAAAFBQAAZHJzL2Rvd25yZXYueG1sUEsFBgAAAAAEAAQA8wAAABUGAAAAAA==&#10;" o:allowincell="f" filled="f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BE6" w:rsidRDefault="007C36AC">
      <w:pPr>
        <w:spacing w:after="0" w:line="240" w:lineRule="auto"/>
      </w:pPr>
      <w:r>
        <w:separator/>
      </w:r>
    </w:p>
  </w:footnote>
  <w:footnote w:type="continuationSeparator" w:id="0">
    <w:p w:rsidR="00576BE6" w:rsidRDefault="007C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3A6" w:rsidRDefault="00A26695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8963A6" w:rsidRDefault="00996636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3A6" w:rsidRDefault="00A26695">
    <w:pPr>
      <w:pStyle w:val="Encabezado"/>
      <w:tabs>
        <w:tab w:val="clear" w:pos="8504"/>
      </w:tabs>
      <w:ind w:right="-87"/>
      <w:jc w:val="right"/>
    </w:pPr>
    <w:r>
      <w:rPr>
        <w:noProof/>
        <w:lang w:eastAsia="es-ES"/>
      </w:rPr>
      <w:drawing>
        <wp:inline distT="0" distB="0" distL="0" distR="0" wp14:anchorId="5491AD9A" wp14:editId="73BDE25B">
          <wp:extent cx="815340" cy="830580"/>
          <wp:effectExtent l="0" t="0" r="381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3A6" w:rsidRDefault="00996636">
    <w:pPr>
      <w:ind w:right="-1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D45B3"/>
    <w:multiLevelType w:val="hybridMultilevel"/>
    <w:tmpl w:val="68004FE4"/>
    <w:lvl w:ilvl="0" w:tplc="56BE3F78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613"/>
    <w:rsid w:val="00084002"/>
    <w:rsid w:val="00163157"/>
    <w:rsid w:val="001A232C"/>
    <w:rsid w:val="00273BA7"/>
    <w:rsid w:val="002C7A0F"/>
    <w:rsid w:val="00411678"/>
    <w:rsid w:val="004312A1"/>
    <w:rsid w:val="004C7B7A"/>
    <w:rsid w:val="005717A2"/>
    <w:rsid w:val="00576BE6"/>
    <w:rsid w:val="005D3EC1"/>
    <w:rsid w:val="006F5EE9"/>
    <w:rsid w:val="007C22BB"/>
    <w:rsid w:val="007C36AC"/>
    <w:rsid w:val="008C1613"/>
    <w:rsid w:val="00996636"/>
    <w:rsid w:val="00A26695"/>
    <w:rsid w:val="00A509F2"/>
    <w:rsid w:val="00C96416"/>
    <w:rsid w:val="00DB04A7"/>
    <w:rsid w:val="00F8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C1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C1613"/>
  </w:style>
  <w:style w:type="paragraph" w:styleId="Piedepgina">
    <w:name w:val="footer"/>
    <w:basedOn w:val="Normal"/>
    <w:link w:val="PiedepginaCar"/>
    <w:uiPriority w:val="99"/>
    <w:semiHidden/>
    <w:unhideWhenUsed/>
    <w:rsid w:val="008C1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C1613"/>
  </w:style>
  <w:style w:type="paragraph" w:styleId="Textonotapie">
    <w:name w:val="footnote text"/>
    <w:basedOn w:val="Normal"/>
    <w:link w:val="TextonotapieCar"/>
    <w:uiPriority w:val="99"/>
    <w:semiHidden/>
    <w:rsid w:val="008C1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C161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uiPriority w:val="99"/>
    <w:rsid w:val="008C1613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6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C1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C1613"/>
  </w:style>
  <w:style w:type="paragraph" w:styleId="Piedepgina">
    <w:name w:val="footer"/>
    <w:basedOn w:val="Normal"/>
    <w:link w:val="PiedepginaCar"/>
    <w:uiPriority w:val="99"/>
    <w:semiHidden/>
    <w:unhideWhenUsed/>
    <w:rsid w:val="008C1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C1613"/>
  </w:style>
  <w:style w:type="paragraph" w:styleId="Textonotapie">
    <w:name w:val="footnote text"/>
    <w:basedOn w:val="Normal"/>
    <w:link w:val="TextonotapieCar"/>
    <w:uiPriority w:val="99"/>
    <w:semiHidden/>
    <w:rsid w:val="008C1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C161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uiPriority w:val="99"/>
    <w:rsid w:val="008C1613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Fomento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Santamaría Mosquera Marta</dc:creator>
  <cp:lastModifiedBy>Quero Sánchez Marta</cp:lastModifiedBy>
  <cp:revision>6</cp:revision>
  <cp:lastPrinted>2015-03-13T09:20:00Z</cp:lastPrinted>
  <dcterms:created xsi:type="dcterms:W3CDTF">2015-06-15T11:05:00Z</dcterms:created>
  <dcterms:modified xsi:type="dcterms:W3CDTF">2015-06-15T11:21:00Z</dcterms:modified>
</cp:coreProperties>
</file>